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4457B6" w:rsidRDefault="003413BA" w:rsidP="007E098E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4457B6">
        <w:rPr>
          <w:rFonts w:ascii="Adagio_Slab" w:hAnsi="Adagio_Slab"/>
          <w:sz w:val="18"/>
          <w:szCs w:val="18"/>
        </w:rPr>
        <w:t xml:space="preserve">Warszawa, dnia </w:t>
      </w:r>
      <w:r w:rsidR="004457B6" w:rsidRPr="004457B6">
        <w:rPr>
          <w:rFonts w:ascii="Adagio_Slab" w:hAnsi="Adagio_Slab"/>
          <w:sz w:val="18"/>
          <w:szCs w:val="18"/>
        </w:rPr>
        <w:t>04.12</w:t>
      </w:r>
      <w:r w:rsidR="00743E80" w:rsidRPr="004457B6">
        <w:rPr>
          <w:rFonts w:ascii="Adagio_Slab" w:hAnsi="Adagio_Slab"/>
          <w:sz w:val="18"/>
          <w:szCs w:val="18"/>
        </w:rPr>
        <w:t>.</w:t>
      </w:r>
      <w:r w:rsidRPr="004457B6">
        <w:rPr>
          <w:rFonts w:ascii="Adagio_Slab" w:hAnsi="Adagio_Slab"/>
          <w:sz w:val="18"/>
          <w:szCs w:val="18"/>
        </w:rPr>
        <w:t>2020 r</w:t>
      </w:r>
    </w:p>
    <w:p w:rsidR="00396C25" w:rsidRPr="004457B6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4457B6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457B6" w:rsidRPr="004457B6">
        <w:rPr>
          <w:rFonts w:ascii="Adagio_Slab" w:eastAsia="Calibri" w:hAnsi="Adagio_Slab"/>
          <w:b/>
          <w:color w:val="0000FF"/>
          <w:sz w:val="18"/>
          <w:szCs w:val="18"/>
        </w:rPr>
        <w:t>9</w:t>
      </w:r>
      <w:r w:rsidR="004457B6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4457B6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:rsidR="004457B6" w:rsidRPr="004457B6" w:rsidRDefault="004457B6" w:rsidP="004457B6">
      <w:pPr>
        <w:spacing w:line="240" w:lineRule="auto"/>
        <w:rPr>
          <w:rFonts w:ascii="Adagio_Slab" w:hAnsi="Adagio_Slab" w:cs="Arial"/>
          <w:b/>
          <w:color w:val="0000FF"/>
          <w:sz w:val="18"/>
          <w:szCs w:val="18"/>
        </w:rPr>
      </w:pPr>
      <w:r w:rsidRPr="004457B6">
        <w:rPr>
          <w:rFonts w:ascii="Adagio_Slab" w:hAnsi="Adagio_Slab" w:cs="Arial"/>
          <w:b/>
          <w:color w:val="0000FF"/>
          <w:sz w:val="18"/>
          <w:szCs w:val="18"/>
        </w:rPr>
        <w:t>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1.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Czy Zamawiający dopuści jako równoważny dedykowany stół o wysokości min. 600 mm? Pozostałe parametry stoły pozostają bez zmian. Producenci nie posiadają dedykowanych stołów o takiej wysokości.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zaproponowane rozwiązanie.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2.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 xml:space="preserve"> dot. Części I, poz. 1: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Czy Zamawiający dopuści jako równoważną płytę traserską o wymiarach 1000x2000 mm o klasie DIN876/1?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zaproponowane rozwiązanie.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3.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Dot. Części I, poz. 9:  Zamawiający opisuje wysokościomierz warsztatowy o zakresie min. 500mm. W opisie zakres pomiarowy jest inny. Czy Zamawiający dopuści wysokościomierz warsztatowy o zakresie pomiarowym do min. 500mm zgodnie z tytułem pozycji? Pozostałe parametry pozostają bez zmian.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4.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Dot. części I poz. 10: Powołując się na art. 7 ust. 1 oraz art. 29 ust. 2 ustawy Prawo Zamówień Publicznych prosimy o dostosowanie opisu w taki sposób aby nie godził w zasadę zachowania uczciwej konkurencji lub 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Kątomierze do wychyleń sterów (2 sztuki)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Kątomierz cyfrowy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zasięg pomiarowy - od 0 – do min. 230°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dokładność pomiarowa, kąt: min. ± 0,2° (dla kątów 0-90)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dokładność pomiarowa poziomnic: min.- ± 0,5°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zasilanie bateryjne lub akumulatorowe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czas pracy baterii: min. 50 godz lub funkcja automatycznego wyłączania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 zestawie pokrowiec lub opakowanie producenta oraz wszystkie akcesoria niezbędne do działania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urządzenia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3 lata.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5.  dot. Części I, poz. 13: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lastRenderedPageBreak/>
        <w:t>Powołując się na art. 7 ust. 1 oraz art. 29 ust. 2 ustawy Prawo Zamówień Publicznych prosimy 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dostosowanie opisu w taki sposób aby nie godził w zasadę zachowania uczciwej konkurencji lub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Suwmiarka do pomiaru rozstawu otworów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Zakres pomiarowy: min. 5-200mm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Rozdzielczość pomiarowa: max. 0,01mm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Powtarzalność pomiaru: max. +/-0,08mm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Wodoodporność: nie gorsza niż IP54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Zasilanie bateryjne lub akumulatorowe (w zestawie)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Rolka pozycjonująca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Gwarancja: min. 1 rok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6.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 xml:space="preserve">Dot. Części I, poz.14: 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Powołując się na art. 7 ust. 1 oraz art. 29 ust. 2 ustawy Prawo Zamówień Publicznych prosimy 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dostosowanie opisu w taki sposób aby nie godził w zasadę zachowania uczciwej konkurencji lub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Laser krzyżowy (4 sztuki)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Liczba wiązek laserowych: min. 3 płaszczyzny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Sposób wyświetlania: min. 3 linie 360° lub obrotowa głowica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Sposób niwelacji: automatyczne samopoziomowanie (np. wahadło)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Zakres samoczynnej niwelacji: min. +/- 4°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Typ lasera 635nm, &lt;1mW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Kąt wyświetlania linii linia x = 360° / linia y = 360° /linia z = 360° lub obrotowa głowica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Zasięg pracy bez odbiornika: min. 20 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Zasięg pracy z odbiornikiem: min. 120 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Złącze do mocowania statywu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Zasilanie bateryjne lub akumulatorowe (w zestawie)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Czas pracy na 1 pakiecie baterii (akumulatorów) min. 5 godzin lub akumulator min. 3,5Ah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 zestawie: laser, walizka z tworzywa sztucznego, laserowa tablica celownicza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Gwarancja: min. 2 lata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7.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dot.  Części II, poz. 2: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Powołując się na art. 7 ust. 1 oraz art. 29 ust. 2 ustawy Prawo Zamówień Publicznych prosimy 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dostosowanie opisu w taki sposób aby nie godził w zasadę zachowania uczciwej konkurencji lub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Zasilacz laboratoryjny dużej mocy (4 sztuki)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Wymagania minimalne: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napięcie min. od 0- do min. 30V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prąd min. od 0- do min. 20A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regulacja liniowa CV 1x10(*-4) +3mV CC2x10(*-3)+3mA (+/-2%)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regulacja obciążenia CV 1x10(*-4) +4mV CC2x10(*-3) +5mA (+/-2%)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tętnienia i szumy CV 1mV ms CC 3mA rms (+/-2%)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dokładność wyświetlacz +/-(0,5%ww+2cyfry)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napięcie zasilania 110~127VAC+/-10%, 220~240+/-10%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lastRenderedPageBreak/>
        <w:t>min. do 16h pracy przy pełnym obciążeniu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automatyczne przełączanie CV/CC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zabezpieczenia przeciwprzepięciowe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masa max. 20kg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2 lata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8.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dot.  Części II, poz. 3: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Powołując się na art. 7 ust. 1 oraz art. 29 ust. 2 ustawy Prawo Zamówień Publicznych prosimy 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dostosowanie opisu w taki sposób aby nie godził w zasadę zachowania uczciwej konkurencji lub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Oscyloskop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Wymagania minimalne: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min. cztery kanały wejściowe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szerokość pasma: min. 100MHz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wejście zewnętrznego wyzwalania EXT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próbkowanie w czasie rzeczywistym: min. 1GSa/s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długość rekordu pamięci: min. 64k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rozdzielczość pionowa przetwornika A/D: min. 8bit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duży wyświetlacz o przekątnej min. 7 cali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wyświetlana rozdzielczość: min. 800x480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ekran TFT lub równoważny o min. 64k kolorach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operacje matematyczne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analiza widmowa FFT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min. 14 rodzajów wyzwalania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możliwość wyzwalania sygnałami cyfrowymi - magistrale szeregowe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pomiary kursorami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automatyczne pomiary: pomiar min. 32 parametrów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zapis i odczyt przebiegów do plików min. *.csv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komunikacja z komputerem poprzez USB Host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USB Device - obsługa pamięci pendrive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oprogramowanie Windows PC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obsługa komend zdalnego sterowania SCPI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2 lata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9.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 xml:space="preserve">dot.  Części II, poz.4: 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Opis Zamawiającego wskazuje na konkretny model zgrzewarki impulsowej, jednak w różnych miejscach (aukcje, sklepy) pojawia się różny opis tego samego modelu. Powołując się na art. 7 ust. 1 oraz art. 29 ust. 2 ustawy Prawo Zamówień Publicznych prosimy o dostosowanie opisu w taki sposób aby nie godził w zasadę zachowania uczciwej konkurencji lub 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Wymagania minimalne: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Napięcie zasilania AC 220 V / 50 HZ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Moc chwilowa nie mniej niż 1,5 KW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Prąd min. 500 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lastRenderedPageBreak/>
        <w:t>Czas podwójnego impulsu 1 ~ 10 ms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Czas czterech impulsów 2 ~ 20 ms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Czas ośmiu impulsów 8 ~ 80 ms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Rozstaw trzpieni spawalniczych 5 - 6 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Siła docisku 300 - 500 g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Odpowiednia grubość podkładek/spawania od min. 0,03 - do min. 0,3 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Odpowiednia grubość podkładek/spawania do max. 0,2 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Lutownica kolbowa (temperatura 150 ° C ~ 450 ° C, moc min. 50 W, napięcie wyjściowe min. 20V DC)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Supply24 Sp. z o.o.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pl. Solny 14A/3, 50-062 Wrocław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tel.: 695051335, e-mail: przetargi@supply24.pl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NIP: 8971876762, REGON: 385642970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KRS: 0000830608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Zestaw zawiera: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•zgrzewarka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•przenośna kolba do zgrzewania (uchwyt zgrzewczy)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•lutownica kolbowa do lutowania (długopis spawalniczy)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•podstawkę pod lutownicę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•pedał kontrolny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•4 szt igły do zgrzewarki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•klucz do wymiany igieł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•2 szt bezpieczniki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•koszyk na 6 baterii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•m in. 50 sztuk arkuszy niklu (paski niklowe): o wymiarach np. 0,15x5x100mm, 0,15x8x100mm,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0,1x4x100mm, 0,2x5x100mm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2 lata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10.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>dot.  Części II, poz.6: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Powołując się na art. 7 ust. 1 oraz art. 29 ust. 2 ustawy Prawo Zamówień Publicznych prosimy 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dostosowanie opisu w taki sposób aby nie godził w zasadę zachowania uczciwej konkurencji lub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Autotransformator regulowany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Wymagania minimalne: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Moc znamionowa min. 3000VA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Prąd obciążenia max. 20A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Jednofazowy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Napięcie zasilania nominalne 230V/50Hz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Kabel zasilający z wtykiem sieciowym.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Wskaźnik napięcia wyjściowego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Wyjściowe zaciski laboratoryjne wysokoprądowe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Napięcie wyjściowe regulowane 0-250V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1 rok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lastRenderedPageBreak/>
        <w:t>11.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ab/>
        <w:t xml:space="preserve">dot.  Części II, poz.8: 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Proponowany przez Zamawiającego produkt Energotytan Z-001 nie jest dostępny w sprzedaży, dlatego powołując się na art. 7 ust. 1 oraz art. 29 ust. 2 ustawy Prawo Zamówień Publicznych prosimy o dostosowanie opisu w taki sposób aby nie godził w zasadę zachowania uczciwej konkurencji lub</w:t>
      </w:r>
      <w:r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 xml:space="preserve"> </w:t>
      </w:r>
      <w:bookmarkStart w:id="0" w:name="_GoBack"/>
      <w:bookmarkEnd w:id="0"/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zaakceptowanie poniższego opisu: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Zakres pracy: 0,5-16 mm</w:t>
      </w:r>
      <w:r w:rsidRPr="0060589B">
        <w:rPr>
          <w:rFonts w:ascii="Calibri" w:eastAsiaTheme="minorEastAsia" w:hAnsi="Calibri" w:cs="Calibri"/>
          <w:b/>
          <w:bCs/>
          <w:color w:val="auto"/>
          <w:sz w:val="18"/>
          <w:szCs w:val="18"/>
        </w:rPr>
        <w:t>²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Przełożenie umożliwiające obsługę jedną ręką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W zestawie: zaciskarka, matryca do konektorów płaskich nieizolowanych 0,5-6 mm2, matryca do</w:t>
      </w:r>
      <w:r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 xml:space="preserve"> 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konektorów tulejowych, gniazd wtykowych płaskich, łączników równoległych 0,5-6mm2, matryca do</w:t>
      </w:r>
      <w:r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 xml:space="preserve"> 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konektorów tulejowych izolowanych i nieizolowanych 10-16mm2, matryca do konektorów zaciskanych 1,5-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10, matryca do łączników koncentrycznych RG6-RG62, walizka transportowa wykonana z tworzywa</w:t>
      </w:r>
      <w:r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 xml:space="preserve"> </w:t>
      </w: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sztucznego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Gwarancja min. 2 lata</w:t>
      </w: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</w:p>
    <w:p w:rsidR="0060589B" w:rsidRPr="0060589B" w:rsidRDefault="0060589B" w:rsidP="0060589B">
      <w:pPr>
        <w:pStyle w:val="Default"/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</w:pPr>
      <w:r w:rsidRPr="0060589B">
        <w:rPr>
          <w:rFonts w:ascii="Adagio_Slab" w:eastAsiaTheme="minorEastAsia" w:hAnsi="Adagio_Slab" w:cstheme="minorBidi"/>
          <w:b/>
          <w:bCs/>
          <w:color w:val="auto"/>
          <w:sz w:val="18"/>
          <w:szCs w:val="18"/>
        </w:rPr>
        <w:t>Odp. Zamawiający dopuszcza rozwiązania równoważne, pod warunkiem, że asotryment równoważny będzie posiadał takie same lub lepsze parametry techniczne, jakościowe, funkcjonalne i użytkowe od określonych w SIWZ.</w:t>
      </w:r>
    </w:p>
    <w:p w:rsidR="0060589B" w:rsidRDefault="0060589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60589B" w:rsidRDefault="0060589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Pr="004457B6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4457B6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4457B6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4457B6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4457B6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30" w:rsidRDefault="00D52130" w:rsidP="00300F57">
      <w:pPr>
        <w:spacing w:after="0" w:line="240" w:lineRule="auto"/>
      </w:pPr>
      <w:r>
        <w:separator/>
      </w:r>
    </w:p>
  </w:endnote>
  <w:endnote w:type="continuationSeparator" w:id="0">
    <w:p w:rsidR="00D52130" w:rsidRDefault="00D5213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30" w:rsidRDefault="00D52130" w:rsidP="00300F57">
      <w:pPr>
        <w:spacing w:after="0" w:line="240" w:lineRule="auto"/>
      </w:pPr>
      <w:r>
        <w:separator/>
      </w:r>
    </w:p>
  </w:footnote>
  <w:footnote w:type="continuationSeparator" w:id="0">
    <w:p w:rsidR="00D52130" w:rsidRDefault="00D5213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C8DBB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F768D-2C81-46AB-85CF-6EC0D047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6</TotalTime>
  <Pages>1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2020-11-26T14:06:00Z</cp:lastPrinted>
  <dcterms:created xsi:type="dcterms:W3CDTF">2020-12-04T09:40:00Z</dcterms:created>
  <dcterms:modified xsi:type="dcterms:W3CDTF">2020-12-04T15:20:00Z</dcterms:modified>
</cp:coreProperties>
</file>